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91" w:rsidRPr="00BD3C98" w:rsidRDefault="00C62791" w:rsidP="00BD3C98">
      <w:pPr>
        <w:pStyle w:val="af-"/>
        <w:spacing w:line="240" w:lineRule="exact"/>
        <w:rPr>
          <w:rFonts w:ascii="微软雅黑" w:eastAsia="微软雅黑" w:hAnsi="微软雅黑" w:hint="default"/>
          <w:sz w:val="22"/>
          <w:szCs w:val="22"/>
        </w:rPr>
      </w:pPr>
    </w:p>
    <w:p w:rsidR="00C62791" w:rsidRPr="00BD3C98" w:rsidRDefault="00245F85" w:rsidP="00BD3C98">
      <w:pPr>
        <w:pStyle w:val="1"/>
        <w:spacing w:line="600" w:lineRule="exact"/>
        <w:rPr>
          <w:rFonts w:ascii="微软雅黑" w:eastAsia="微软雅黑" w:hAnsi="微软雅黑"/>
          <w:b/>
          <w:sz w:val="40"/>
          <w:szCs w:val="40"/>
        </w:rPr>
      </w:pPr>
      <w:r w:rsidRPr="00BD3C98">
        <w:rPr>
          <w:rFonts w:ascii="微软雅黑" w:eastAsia="微软雅黑" w:hAnsi="微软雅黑" w:hint="eastAsia"/>
          <w:b/>
          <w:sz w:val="40"/>
          <w:szCs w:val="40"/>
        </w:rPr>
        <w:t>军人抚恤优待条例</w:t>
      </w:r>
    </w:p>
    <w:p w:rsidR="00C62791" w:rsidRPr="00BD3C98" w:rsidRDefault="00C62791" w:rsidP="00BD3C98">
      <w:pPr>
        <w:pStyle w:val="af-"/>
        <w:spacing w:line="240" w:lineRule="exact"/>
        <w:rPr>
          <w:rFonts w:ascii="微软雅黑" w:eastAsia="微软雅黑" w:hAnsi="微软雅黑" w:hint="default"/>
          <w:sz w:val="22"/>
          <w:szCs w:val="22"/>
        </w:rPr>
      </w:pPr>
    </w:p>
    <w:p w:rsidR="00BD3C98" w:rsidRPr="00BD3C98" w:rsidRDefault="00BD3C98" w:rsidP="00BD3C98">
      <w:pPr>
        <w:spacing w:line="240" w:lineRule="exact"/>
        <w:ind w:firstLineChars="0" w:firstLine="0"/>
        <w:jc w:val="center"/>
        <w:rPr>
          <w:rFonts w:ascii="微软雅黑" w:eastAsia="微软雅黑" w:hAnsi="微软雅黑"/>
          <w:sz w:val="22"/>
          <w:szCs w:val="22"/>
        </w:rPr>
      </w:pPr>
      <w:r w:rsidRPr="00BD3C98">
        <w:rPr>
          <w:rFonts w:ascii="微软雅黑" w:eastAsia="微软雅黑" w:hAnsi="微软雅黑" w:hint="eastAsia"/>
          <w:sz w:val="22"/>
          <w:szCs w:val="22"/>
        </w:rPr>
        <w:t>2024-10-01</w:t>
      </w:r>
    </w:p>
    <w:p w:rsidR="00BD3C98" w:rsidRPr="00BD3C98" w:rsidRDefault="00BD3C98" w:rsidP="00BD3C98">
      <w:pPr>
        <w:spacing w:line="240" w:lineRule="exact"/>
        <w:ind w:firstLine="432"/>
        <w:rPr>
          <w:rFonts w:ascii="微软雅黑" w:eastAsia="微软雅黑" w:hAnsi="微软雅黑"/>
          <w:sz w:val="22"/>
          <w:szCs w:val="22"/>
        </w:rPr>
      </w:pPr>
    </w:p>
    <w:p w:rsidR="00C62791" w:rsidRPr="00BD3C98" w:rsidRDefault="00245F85" w:rsidP="00BD3C98">
      <w:pPr>
        <w:pStyle w:val="ab-"/>
        <w:spacing w:line="240" w:lineRule="exact"/>
        <w:ind w:firstLineChars="0" w:firstLine="0"/>
        <w:rPr>
          <w:rFonts w:ascii="微软雅黑" w:eastAsia="微软雅黑" w:hAnsi="微软雅黑"/>
          <w:sz w:val="21"/>
          <w:szCs w:val="21"/>
        </w:rPr>
      </w:pPr>
      <w:r w:rsidRPr="00BD3C98">
        <w:rPr>
          <w:rFonts w:ascii="微软雅黑" w:eastAsia="微软雅黑" w:hAnsi="微软雅黑" w:hint="eastAsia"/>
          <w:sz w:val="21"/>
          <w:szCs w:val="21"/>
        </w:rPr>
        <w:t>（2004年8月1日中华人民共和国国务院、中华人民共和国中央军事委员会令第413号公布　根据2011年7月29日《国务院、中央军事委员会关于修改〈军人抚恤优待条例〉的决定》第一次修订　根据2019年3月2日《国务院关于修改部分行政法规的决定》第二次修订　2024年8月5日中华人民共和国国务院、中华人民共和国中央军事委员会令第788号第三次修订）</w:t>
      </w:r>
    </w:p>
    <w:p w:rsidR="00C62791" w:rsidRPr="00BD3C98" w:rsidRDefault="00C62791" w:rsidP="00BD3C98">
      <w:pPr>
        <w:pStyle w:val="af-"/>
        <w:spacing w:line="320" w:lineRule="exact"/>
        <w:rPr>
          <w:rFonts w:ascii="微软雅黑" w:eastAsia="微软雅黑" w:hAnsi="微软雅黑" w:hint="default"/>
          <w:sz w:val="24"/>
        </w:rPr>
      </w:pPr>
    </w:p>
    <w:p w:rsidR="00C62791" w:rsidRPr="00BD3C98" w:rsidRDefault="00245F85" w:rsidP="00BD3C98">
      <w:pPr>
        <w:pStyle w:val="3"/>
        <w:spacing w:line="320" w:lineRule="exact"/>
        <w:rPr>
          <w:rFonts w:ascii="微软雅黑" w:eastAsia="微软雅黑" w:hAnsi="微软雅黑"/>
          <w:sz w:val="24"/>
          <w:szCs w:val="24"/>
        </w:rPr>
      </w:pPr>
      <w:r w:rsidRPr="00BD3C98">
        <w:rPr>
          <w:rFonts w:ascii="微软雅黑" w:eastAsia="微软雅黑" w:hAnsi="微软雅黑" w:hint="eastAsia"/>
          <w:sz w:val="24"/>
          <w:szCs w:val="24"/>
        </w:rPr>
        <w:t>第一章　总　　则</w:t>
      </w:r>
    </w:p>
    <w:p w:rsidR="00C62791" w:rsidRPr="00BD3C98" w:rsidRDefault="00C62791" w:rsidP="00BD3C98">
      <w:pPr>
        <w:pStyle w:val="af-"/>
        <w:spacing w:line="320" w:lineRule="exact"/>
        <w:rPr>
          <w:rFonts w:ascii="微软雅黑" w:eastAsia="微软雅黑" w:hAnsi="微软雅黑" w:hint="default"/>
          <w:sz w:val="24"/>
        </w:rPr>
      </w:pP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第一条　为了保障国家对军人的抚恤优待，激励军人保卫祖国、建设祖国的献身精神，加强国防和军队现代化建设，让军人成为全社会尊崇的职业，根据《中华人民共和国国防法》、《中华人民共和国兵役法》、《中华人民共和国军人地位和权益保障法》、《中华人民共和国退役军人保障法》等有关法律，制定本条例。</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第二条　本条例所称抚恤优待对象包括：</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（一）军人；</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（二）服现役和退出现役的残疾军人；</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（三）烈士遗属、因公牺牲军人遗属、病故军人遗属；</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（四）军人家属；</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（五）退役军人。</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第三条　军人抚恤优待工作坚持中国共产党的领导。</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军人抚恤优待工作应当践行社会主义核心价值观，贯彻待遇与贡献匹配、精神与物质并重、关爱与服务结合的原则，分类保障，突出重点，逐步推进抚恤优待制度城乡统筹，健全抚恤优待标准动态调整机制，确保抚恤优待保障水平与经济社会发展水平、国防和军队建设需要相适应。</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第四条　国家保障抚恤优待对象享受社会保障和基本公共服务等公民普惠待遇，同时享受相应的抚恤优待待遇。</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在审核抚恤优待对象是否符合享受相应社会保障和基本公共服务等条件时，抚恤金、补助金和优待金不计入抚恤优待对象个人和家庭收入。</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第五条　国务院退役军人工作主管部门负责全国的军人抚恤优待工作；县级以上地方人民政府退役军人工作主管部门负责本行政区域内的军人抚恤优待工作。</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中央和国家有关机关、中央军事委员会有关部门、地方各级有关机关应当在各自职责范围内做好军人抚恤优待工作。</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第六条　按照中央与地方财政事权和支出责任划分原则，军人抚恤优待所需经费主要由中央财政负担，适度加大省级财政投入力度，减轻基层财政压力。</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县级以上地方人民政府应当对军人抚恤优待工作经费予以保障。</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中央和地方财政安排的军人抚恤优待所需经费和工作经费，实施全过程预算绩效管理，并接受财政、审计部门的监督。</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第七条　国家鼓励和引导群团组织、企业事业单位、社会组织、个人等社会力量依法通过捐赠、设立基金、志愿服务等方式为军人抚恤优待工作提供支持和帮助。</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全社会应当关怀、尊重抚恤优待对象，开展各种形式的拥军优属活动，营造爱国拥军、尊崇军人浓厚氛围。</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第八条　国家推进军人抚恤优待工作信息化，加强抚恤优待对象综合信息平台建设，加强部门协同配合、信息共享，实现对抚恤优待对象的精准识别，提升军人抚恤优待工作服务能力和水平。</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国家建立享受定期抚恤补助对象年度确认制度和冒领待遇追责机制，确保抚恤优待资金准确发放。</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第九条　对在军人抚恤优待工作中做出显著成绩的单位和个人，按照国家有关规定给予表彰和奖励。</w:t>
      </w:r>
    </w:p>
    <w:p w:rsidR="00C62791" w:rsidRPr="00BD3C98" w:rsidRDefault="00C62791" w:rsidP="00BD3C98">
      <w:pPr>
        <w:pStyle w:val="af-"/>
        <w:spacing w:line="320" w:lineRule="exact"/>
        <w:rPr>
          <w:rFonts w:ascii="微软雅黑" w:eastAsia="微软雅黑" w:hAnsi="微软雅黑" w:hint="default"/>
          <w:sz w:val="24"/>
        </w:rPr>
      </w:pPr>
    </w:p>
    <w:p w:rsidR="00C62791" w:rsidRPr="00BD3C98" w:rsidRDefault="00245F85" w:rsidP="00BD3C98">
      <w:pPr>
        <w:pStyle w:val="3"/>
        <w:spacing w:line="320" w:lineRule="exact"/>
        <w:rPr>
          <w:rFonts w:ascii="微软雅黑" w:eastAsia="微软雅黑" w:hAnsi="微软雅黑"/>
          <w:sz w:val="24"/>
          <w:szCs w:val="24"/>
        </w:rPr>
      </w:pPr>
      <w:r w:rsidRPr="00BD3C98">
        <w:rPr>
          <w:rFonts w:ascii="微软雅黑" w:eastAsia="微软雅黑" w:hAnsi="微软雅黑" w:hint="eastAsia"/>
          <w:sz w:val="24"/>
          <w:szCs w:val="24"/>
        </w:rPr>
        <w:lastRenderedPageBreak/>
        <w:t>第二章　军人死亡抚恤</w:t>
      </w:r>
    </w:p>
    <w:p w:rsidR="00C62791" w:rsidRPr="00BD3C98" w:rsidRDefault="00C62791" w:rsidP="00BD3C98">
      <w:pPr>
        <w:pStyle w:val="af-"/>
        <w:spacing w:line="320" w:lineRule="exact"/>
        <w:rPr>
          <w:rFonts w:ascii="微软雅黑" w:eastAsia="微软雅黑" w:hAnsi="微软雅黑" w:hint="default"/>
          <w:sz w:val="24"/>
        </w:rPr>
      </w:pP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第十条　烈士遗属享受烈士褒扬金、一次性抚恤金，并可以按照规定享受定期抚恤金、丧葬补助、一次性特别抚恤金等。</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因公牺牲军人遗属、病故军人遗属享受一次性抚恤金，并可以按照规定享受定期抚恤金、丧葬补助、一次性特别抚恤金等。</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第十一条　军人牺牲，符合下列情形之一的，评定为烈士：</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（一）对敌作战牺牲，或者对敌作战负伤在医疗终结前因伤牺牲的；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（二）因执行任务遭敌人或者犯罪分子杀害，或者被俘、被捕后不屈遭敌人杀害或者被折磨牺牲的；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（三）为抢救和保护国家财产、集体财产、公民生命财产或者执行反恐怖任务和处置突发事件牺牲的；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（四）因执行军事演习、战备航行飞行、空降和导弹发射训练、试航试飞任务以及参加武器装备科研试验牺牲的；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（五）在执行外交任务或者国家派遣的对外援助、维持国际和平任务中牺牲的；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（六）其他牺牲情节特别突出，堪为楷模的。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军人在执行对敌作战、维持国际和平、边海防执勤或者抢险救灾等任务中失踪，被宣告死亡的，按照烈士对待。</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评定烈士，属于因战牺牲的，由军队团级以上单位政治工作部门批准；属于非因战牺牲的，由军队军级以上单位政治工作部门批准；属于本条第一款第六项规定情形的，由中央军事委员会政治工作部批准。</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第十二条　军人死亡，符合下列情形之一的，确认为因公牺牲：</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（一）在执行任务中、工作岗位上或者在上下班途中，由于意外事件死亡的；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（二）被认定为因战、因公致残后因旧伤复发死亡的；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（三）因患职业病死亡的；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（四）在执行任务中或者在工作岗位上因病猝然死亡的；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（五）其他因公死亡的。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军人在执行对敌作战、维持国际和平、边海防执勤或者抢险救灾以外的其他任务中失踪，被宣告死亡的，按照因公牺牲对待。</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军人因公牺牲，由军队团级以上单位政治工作部门确认；属于本条第一款第五项规定情形的，由军队军级以上单位政治工作部门确认。</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第十三条　军人除本条例第十二条第一款第三项、第四项规定情形以外，因其他疾病死亡的，确认为病故。</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军人非执行任务死亡，或者失踪被宣告死亡的，按照病故对待。</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军人病故，由军队团级以上单位政治工作部门确认。</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第十四条　军人牺牲被评定为烈士、确认为因公牺牲或者病故后，由军队有关部门或者单位向烈士遗属、因公牺牲军人遗属、病故军人遗属户籍所在地县级人民政府退役军人工作主管部门发送《烈士评定通知书》、《军人因公牺牲通知书》、《军人病故通知书》和《军人因公牺牲证明书》、《军人病故证明书》。烈士证书的颁发按照《烈士褒扬条例》的规定执行，《军人因公牺牲证明书》、《军人病故证明书》由本条规定的县级人民政府退役军人工作主管部门发给因公牺牲军人遗属、病故军人遗属。</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遗属均为军人且无户籍的，军人单位所在地作为遗属户籍地。</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第十五条　烈士褒扬金由领取烈士证书的烈士遗属户籍所在地县级人民政府退役军人工作主管部门，按照烈士牺牲时上一年度全国城镇居民人均可支配收入30倍的标准发给其遗属。战时，参战牺牲的烈士褒扬金标准可以适当提高。</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军人死亡，根据其死亡性质和死亡时的月基本工资标准，由收到《烈士评定通知书》、《军人因公牺牲通知书》、《军人病故通知书》的县级人民政府退役军人工作主管部门，按照以下标准发给其遗属一次性抚恤金：烈士和因公牺牲的，为上一年度全国城镇居民人均可支配收入的20倍加本人40个月的基本工资；病故的，为上一年度全国城镇居民人均可支配收入的2倍加本人40个月的基本工资。</w:t>
      </w:r>
      <w:r w:rsidRPr="00BD3C98">
        <w:rPr>
          <w:rFonts w:ascii="微软雅黑" w:eastAsia="微软雅黑" w:hAnsi="微软雅黑" w:hint="eastAsia"/>
          <w:sz w:val="24"/>
        </w:rPr>
        <w:lastRenderedPageBreak/>
        <w:t>月基本工资或者津贴低于少尉军官基本工资标准的，按照少尉军官基本工资标准计算。被追授军衔的，按照所追授的军衔等级以及相应待遇级别确定月基本工资标准。</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第十六条　服现役期间获得功勋荣誉表彰的军人被评定为烈士、确认为因公牺牲或者病故的，其遗属在应当享受的一次性抚恤金的基础上，由县级人民政府退役军人工作主管部门按照下列比例增发一次性抚恤金：</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（一）获得勋章或者国家荣誉称号的，增发40%；</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（二）获得党中央、国务院、中央军事委员会单独或者联合授予荣誉称号的，增发35%；</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（三）立一等战功、获得一级表彰或者获得中央军事委员会授权的单位授予荣誉称号的，增发30%；</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（四）立二等战功、一等功或者获得二级表彰并经批准的，增发25%；</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（五）立三等战功或者二等功的，增发15%；</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（六）立四等战功或者三等功的，增发5%。</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军人死亡后被追授功勋荣誉表彰的，比照前款规定增发一次性抚恤金。</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服现役期间多次获得功勋荣誉表彰的烈士、因公牺牲军人、病故军人，其遗属由县级人民政府退役军人工作主管部门按照其中最高的增发比例，增发一次性抚恤金。</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第十七条　对生前作出特殊贡献的烈士、因公牺牲军人、病故军人，除按照本条例规定发给其遗属一次性抚恤金外，军队可以按照有关规定发给其遗属一次性特别抚恤金。</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第十八条　烈士褒扬金发给烈士的父母（抚养人）、配偶、子女；没有父母（抚养人）、配偶、子女的，发给未满18周岁的兄弟姐妹和已满18周岁但无生活费来源且由该军人生前供养的兄弟姐妹。</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一次性抚恤金发给烈士遗属、因公牺牲军人遗属、病故军人遗属，遗属的范围按照前款规定确定。</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第十九条　对符合下列条件的烈士遗属、因公牺牲军人遗属、病故军人遗属，由其户籍所在地县级人民政府退役军人工作主管部门依据其申请，在审核确认其符合条件当月起发给定期抚恤金：</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（一）父母（抚养人）、配偶无劳动能力、无生活费来源，或者收入水平低于当地居民平均生活水平的；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（二）子女未满18周岁或者已满18周岁但因上学或者残疾无生活费来源的；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（三）兄弟姐妹未满18周岁或者已满18周岁但因上学无生活费来源且由该军人生前供养的。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定期抚恤金标准应当参照上一年度全国居民人均可支配收入水平确定，具体标准及其调整办法，由国务院退役军人工作主管部门会同国务院财政部门规定。</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第二十条　烈士、因公牺牲军人、病故军人生前的配偶再婚后继续赡养烈士、因公牺牲军人、病故军人父母（抚养人），继续抚养烈士、因公牺牲军人、病故军人生前供养的未满18周岁或者已满18周岁但无劳动能力且无生活费来源的兄弟姐妹的，由其户籍所在地县级人民政府退役军人工作主管部门继续发放定期抚恤金。</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第二十一条　对领取定期抚恤金后生活仍有特殊困难的烈士遗属、因公牺牲军人遗属、病故军人遗属，县级以上地方人民政府可以增发抚恤金或者采取其他方式予以困难补助。</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第二十二条　享受定期抚恤金的烈士遗属、因公牺牲军人遗属、病故军人遗属死亡的，继续发放6个月其原享受的定期抚恤金，作为丧葬补助。</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第二十三条　军人失踪被宣告死亡的，在其被评定为烈士、确认为因公牺牲或者病故后，又经法定程序撤销对其死亡宣告的，由原评定或者确认机关取消其烈士、因公牺牲军人或者病故军人资格，并由发证机关收回有关证件，终止其家属原享受的抚恤待遇。</w:t>
      </w:r>
    </w:p>
    <w:p w:rsidR="00C62791" w:rsidRPr="00BD3C98" w:rsidRDefault="00C62791" w:rsidP="00BD3C98">
      <w:pPr>
        <w:pStyle w:val="af-"/>
        <w:spacing w:line="320" w:lineRule="exact"/>
        <w:rPr>
          <w:rFonts w:ascii="微软雅黑" w:eastAsia="微软雅黑" w:hAnsi="微软雅黑" w:hint="default"/>
          <w:sz w:val="24"/>
        </w:rPr>
      </w:pPr>
    </w:p>
    <w:p w:rsidR="00C62791" w:rsidRPr="00BD3C98" w:rsidRDefault="00245F85" w:rsidP="00BD3C98">
      <w:pPr>
        <w:pStyle w:val="3"/>
        <w:spacing w:line="320" w:lineRule="exact"/>
        <w:rPr>
          <w:rFonts w:ascii="微软雅黑" w:eastAsia="微软雅黑" w:hAnsi="微软雅黑"/>
          <w:sz w:val="24"/>
          <w:szCs w:val="24"/>
        </w:rPr>
      </w:pPr>
      <w:r w:rsidRPr="00BD3C98">
        <w:rPr>
          <w:rFonts w:ascii="微软雅黑" w:eastAsia="微软雅黑" w:hAnsi="微软雅黑" w:hint="eastAsia"/>
          <w:sz w:val="24"/>
          <w:szCs w:val="24"/>
        </w:rPr>
        <w:t>第三章　军人残疾抚恤</w:t>
      </w:r>
    </w:p>
    <w:p w:rsidR="00C62791" w:rsidRPr="00BD3C98" w:rsidRDefault="00C62791" w:rsidP="00BD3C98">
      <w:pPr>
        <w:pStyle w:val="af-"/>
        <w:spacing w:line="320" w:lineRule="exact"/>
        <w:rPr>
          <w:rFonts w:ascii="微软雅黑" w:eastAsia="微软雅黑" w:hAnsi="微软雅黑" w:hint="default"/>
          <w:sz w:val="24"/>
        </w:rPr>
      </w:pP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第二十四条　残疾军人享受残疾抚恤金，并可以按照规定享受供养待遇、护理费等。</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第二十五条　军人残疾，符合下列情形之一的，认定为因战致残：</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（一）对敌作战负伤致残的；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（二）因执行任务遭敌人或者犯罪分子伤害致残，或者被俘、被捕后不屈遭敌人伤害或者被折磨致残的；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（三）为抢救和保护国家财产、集体财产、公民生命财产或者执行反恐怖任务和处置突发事件致残的；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lastRenderedPageBreak/>
        <w:t>（四）因执行军事演习、战备航行飞行、空降和导弹发射训练、试航试飞任务以及参加武器装备科研试验致残的；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（五）在执行外交任务或者国家派遣的对外援助、维持国际和平任务中致残的；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（六）其他因战致残的。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军人残疾，符合下列情形之一的，认定为因公致残：</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（一）在执行任务中、工作岗位上或者在上下班途中，由于意外事件致残的；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（二）因患职业病致残的；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（三）在执行任务中或者在工作岗位上突发疾病受伤致残的；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（四）其他因公致残的。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义务兵和初级军士除前款第二项、第三项规定情形以外，因其他疾病导致残疾的，认定为因病致残。</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第二十六条　残疾的等级，根据劳动功能障碍程度和生活自理障碍程度确定，由重到轻分为一级至十级。</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残疾等级的具体评定标准由国务院退役军人工作主管部门会同国务院人力资源社会保障部门、卫生健康部门和军队有关部门规定。</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第二十七条　军人因战、因公致残经治疗伤情稳定后，符合评定残疾等级条件的，应当及时评定残疾等级。义务兵和初级军士因病致残经治疗病情稳定后，符合评定残疾等级条件的，本人（无民事行为能力人或者限制民事行为能力人由其监护人）或者所在单位应当及时提出申请，在服现役期间评定残疾等级。</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因战、因公致残，残疾等级被评定为一级至十级的，享受抚恤；因病致残，残疾等级被评定为一级至六级的，享受抚恤。评定残疾等级的，从批准当月起发给残疾抚恤金。</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第二十八条　因战、因公、因病致残性质的认定和残疾等级的评定权限是：</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（一）义务兵和初级军士的残疾，由军队军级以上单位卫生部门会同相关部门认定和评定；</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（二）军官、中级以上军士的残疾，由军队战区级以上单位卫生部门会同相关部门认定和评定；</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（三）退出现役的军人和移交政府安置的军队离休退休干部、退休军士需要认定残疾性质和评定残疾等级的，由省级人民政府退役军人工作主管部门认定和评定。</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评定残疾等级，应当依据医疗卫生专家小组出具的残疾等级医学鉴定意见。</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残疾军人由认定残疾性质和评定残疾等级的机关发给《中华人民共和国残疾军人证》。</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第二十九条　军人因战、因公致残，未及时评定残疾等级，退出现役后，本人（无民事行为能力人或者限制民事行为能力人由其监护人）应当及时申请补办评定残疾等级；凭原始档案记载及原始病历能够证明服现役期间的残情和伤残性质符合评定残疾等级条件的，可以评定残疾等级。</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被诊断、鉴定为职业病或者因体内残留弹片致残，符合残疾等级评定条件的，可以补办评定残疾等级。</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军人被评定残疾等级后，在服现役期间或者退出现役后原致残部位残疾情况发生明显变化，原定残疾等级与残疾情况明显不符，本人（无民事行为能力人或者限制民事行为能力人由其监护人）申请或者军队卫生部门、地方人民政府退役军人工作主管部门提出需要调整残疾等级的，可以重新评定残疾等级。申请调整残疾等级应当在上一次评定残疾等级1年后提出。</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第三十条　退出现役的残疾军人或者向政府移交的残疾军人，应当自军队办理退役手续或者移交手续后60日内，向户籍迁入地县级人民政府退役军人工作主管部门申请转入抚恤关系，按照残疾性质和等级享受残疾抚恤金。其退役或者向政府移交当年的残疾抚恤金由所在部队发给，迁入地县级人民政府退役军人工作主管部门从下一年起按照当地的标准发给。</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因工作需要继续服现役的残疾军人，经军队军级以上单位批准，由所在部队按照规定发给残疾抚恤金。</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第三十一条　残疾军人的抚恤金标准应当参照上一年度全国城镇单位就业人员年平均工资水平确定。残疾抚恤金的标准以及一级至十级残疾军人享受残疾抚恤金的具体办法，由国务院退役军人工作主管部门会同国务院财政部门规定。</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对领取残疾抚恤金后生活仍有特殊困难的残疾军人，县级以上地方人民政府可以增发抚恤金或者采取其他方式予以困难补助。</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lastRenderedPageBreak/>
        <w:t>第三十二条　退出现役的因战、因公致残的残疾军人因旧伤复发死亡的，由县级人民政府退役军人工作主管部门按照因公牺牲军人的抚恤金标准发给其遗属一次性抚恤金，其遗属按照国家规定享受因公牺牲军人遗属定期抚恤金待遇。</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退出现役的残疾军人因病死亡的，对其遗属继续发放12个月其原享受的残疾抚恤金，作为丧葬补助；其中，因战、因公致残的一级至四级残疾军人因病死亡的，其遗属按照国家规定享受病故军人遗属定期抚恤金待遇。</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第三十三条　退出现役时为一级至四级的残疾军人，由国家供养终身；其中，对需要长年医疗或者独身一人不便分散供养的，经省级人民政府退役军人工作主管部门批准，可以集中供养。</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第三十四条　对退出现役时分散供养的一级至四级、退出现役后补办或者调整为一级至四级、服现役期间因患精神障碍评定为五级至六级的残疾军人发给护理费，护理费的标准为：</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（一）因战、因公一级和二级残疾的，为当地上一年度城镇单位就业人员月平均工资的50%；</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（二）因战、因公三级和四级残疾的，为当地上一年度城镇单位就业人员月平均工资的40%；</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（三）因病一级至四级残疾的，为当地上一年度城镇单位就业人员月平均工资的30%；</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（四）因精神障碍五级至六级残疾的，为当地上一年度城镇单位就业人员月平均工资的25%。</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退出现役并移交地方的残疾军人的护理费，由县级以上地方人民政府退役军人工作主管部门发给。未退出现役或者未移交地方的残疾军人的护理费，由所在部队按照军队有关规定发给。移交政府安置的离休退休残疾军人的护理费，按照国家和军队有关规定执行。</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享受护理费的残疾军人在优抚医院集中收治期间，护理费由优抚医院统筹使用。享受护理费的残疾军人在部队期间，由单位从地方购买照护服务的，护理费按照规定由单位纳入购买社会服务费用统一管理使用。</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第三十五条　残疾军人因残情需要配制假肢、轮椅、助听器等康复辅助器具，正在服现役的，由军队军级以上单位负责解决；退出现役的，由省级人民政府退役军人工作主管部门负责解决，所需经费由省级人民政府保障。</w:t>
      </w:r>
    </w:p>
    <w:p w:rsidR="00C62791" w:rsidRPr="00BD3C98" w:rsidRDefault="00245F85" w:rsidP="00BD3C98">
      <w:pPr>
        <w:pStyle w:val="3"/>
        <w:spacing w:line="320" w:lineRule="exact"/>
        <w:rPr>
          <w:rFonts w:ascii="微软雅黑" w:eastAsia="微软雅黑" w:hAnsi="微软雅黑"/>
          <w:sz w:val="24"/>
          <w:szCs w:val="24"/>
        </w:rPr>
      </w:pPr>
      <w:r w:rsidRPr="00BD3C98">
        <w:rPr>
          <w:rFonts w:ascii="微软雅黑" w:eastAsia="微软雅黑" w:hAnsi="微软雅黑" w:hint="eastAsia"/>
          <w:sz w:val="24"/>
          <w:szCs w:val="24"/>
        </w:rPr>
        <w:t>第四章　优　　待</w:t>
      </w:r>
    </w:p>
    <w:p w:rsidR="00C62791" w:rsidRPr="00BD3C98" w:rsidRDefault="00C62791" w:rsidP="00BD3C98">
      <w:pPr>
        <w:pStyle w:val="af-"/>
        <w:spacing w:line="320" w:lineRule="exact"/>
        <w:rPr>
          <w:rFonts w:ascii="微软雅黑" w:eastAsia="微软雅黑" w:hAnsi="微软雅黑" w:hint="default"/>
          <w:sz w:val="24"/>
        </w:rPr>
      </w:pP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第三十六条　抚恤优待对象依法享受家庭优待金、荣誉激励、关爱帮扶，以及教育、医疗、就业、住房、养老、交通、文化等方面的优待。</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第三十七条　国家完善抚恤优待对象表彰、奖励办法，构建精神与物质并重的荣誉激励制度体系，建立抚恤优待对象荣誉激励机制，健全邀请参加重大庆典活动、开展典型宣传、悬挂光荣牌、制发优待证、送喜报、载入地方志、组织短期疗养等政策制度。</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第三十八条　国家建立抚恤优待对象关爱帮扶机制，逐步完善抚恤优待对象生活状况信息档案登记制度，有条件的地方可以设立退役军人关爱基金，充分利用退役军人关爱基金等开展帮扶援助，加大对生活发生重大变故、遇到特殊困难的抚恤优待对象的关爱帮扶力度。</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乡镇人民政府、街道办事处通过入户走访等方式，主动了解本行政区域抚恤优待对象的生活状况，及时发现生活困难的抚恤优待对象，提供协助申请、组织帮扶等服务。基层群众性自治组织应当协助做好抚恤优待对象的走访帮扶工作。鼓励发挥社会组织、社会工作者和志愿者作用，为抚恤优待对象提供心理疏导、精神抚慰、法律援助、人文关怀等服务。县级以上人民政府应当采取措施，为乡镇人民政府、街道办事处以及基层群众性自治组织开展相关工作提供条件和支持。</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第三十九条　国家对烈士遗属逐步加大教育、医疗、就业、养老、住房、交通、文化等方面的优待力度。</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国务院有关部门、军队有关部门和地方人民政府应当关心烈士遗属的生活情况，开展走访慰问，及时给予烈士遗属荣誉激励和精神抚慰。</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烈士子女符合公务员、社区专职工作人员考录、聘用条件的，在同等条件下优先录用或者聘用。</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第四十条　烈士、因公牺牲军人、病故军人的子女、兄弟姐妹以及军人子女，本人自愿应征并且符合征兵条件的，优先批准服现役；报考军队文职人员的，按照规定享受优待。</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第四十一条　国家兴办优抚医院、光荣院，按照规定为抚恤优待对象提供优待服务。县级以上人民政府应当充分利用现有医疗和养老服务资源，因地制宜加强优抚医院、光荣院建设，收治或者集中供养孤老、生活不能自理的退役军人。</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lastRenderedPageBreak/>
        <w:t>参战退役军人、烈士遗属、因公牺牲军人遗属、病故军人遗属和军人家属，符合规定条件申请在国家兴办的优抚医院、光荣院集中供养、住院治疗、短期疗养的，享受优先、优惠待遇。</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各类社会福利机构应当优先接收抚恤优待对象。烈士遗属、因公牺牲军人遗属、病故军人遗属和军人家属，符合规定条件申请入住公办养老机构的，同等条件下优先安排。</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第四十二条　国家建立中央和地方财政分级负担的义务兵家庭优待金制度，义务兵服现役期间，其家庭由批准入伍地县级人民政府发给优待金，同时按照规定享受其他优待。</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义务兵和军士入伍前依法取得的农村土地承包经营权，服现役期间应当保留。</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义务兵从部队发出的平信，免费邮递。</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第四十三条　烈士子女报考普通高中、中等职业学校、高等学校，按照《烈士褒扬条例》等法律法规和国家有关规定享受优待。在公办幼儿园和公办学校就读的，按照国家有关规定享受各项学生资助等政策。</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因公牺牲军人子女、一级至四级残疾军人子女报考普通高中、中等职业学校、高等学校，在录取时按照国家有关规定给予优待；接受学历教育的，按照国家有关规定享受各项学生资助等政策。</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军人子女入读公办义务教育阶段学校和普惠性幼儿园，可以在本人、父母、祖父母、外祖父母或者其他法定监护人户籍所在地，或者父母居住地、部队驻地入学，享受当地军人子女教育优待政策；报考普通高中、中等职业学校、高等学校，按照国家有关规定优先录取；接受学历教育的，按照国家有关规定享受各项学生资助等政策。地方各级人民政府及其有关部门应当按照法律法规和国家有关规定为军人子女创造接受良好教育的条件。</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残疾军人、义务兵和初级军士退出现役后，报考中等职业学校和高等学校，按照国家有关规定享受优待。优先安排残疾军人参加学习培训，按照规定享受国家资助政策。退役军人按照规定免费参加教育培训。符合条件的退役大学生士兵复学、转专业、攻读硕士研究生等，按照国家有关规定享受优待政策。</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抚恤优待对象享受教育优待的具体办法由国务院退役军人工作主管部门会同国务院教育部门规定。</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第四十四条　国家对一级至六级残疾军人的医疗费用按照规定予以保障，其中参加工伤保险的一级至六级残疾军人旧伤复发的医疗费用，由工伤保险基金支付。</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七级至十级残疾军人旧伤复发的医疗费用，已经参加工伤保险的，由工伤保险基金支付；未参加工伤保险，有工作单位的由工作单位解决，没有工作单位的由当地县级以上地方人民政府负责解决。七级至十级残疾军人旧伤复发以外的医疗费用，未参加医疗保险且本人支付有困难的，由当地县级以上地方人民政府酌情给予补助。</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抚恤优待对象在军队医疗卫生机构和政府举办的医疗卫生机构按照规定享受优待服务，国家鼓励社会力量举办的医疗卫生机构为抚恤优待对象就医提供优待服务。参战退役军人、残疾军人按照规定享受医疗优惠。</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抚恤优待对象享受医疗优待和优惠的具体办法由国务院退役军人工作主管部门和中央军事委员会后勤保障部会同国务院财政、卫生健康、医疗保障等部门规定。</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中央财政对地方给予适当补助，用于帮助解决抚恤优待对象的医疗费用困难问题。</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第四十五条　义务兵和军士入伍前是机关、群团组织、事业单位或者国有企业工作人员，退出现役后以自主就业方式安置的，可以选择复职复工，其工资、福利待遇不得低于本单位同等条件工作人员的平均水平；服现役期间，其家属继续享受该单位工作人员家属的有关福利待遇。</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残疾军人、义务兵和初级军士退出现役后，报考公务员的，按照国家有关规定享受优待。</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第四十六条　国家依法保障军人配偶就业安置权益。机关、群团组织、企业事业单位、社会组织和其他组织，应当依法履行接收军人配偶就业安置的义务。经军队团级以上单位政治工作部门批准随军的军官家属、军士家属，由驻军所在地公安机关办理落户手续。</w:t>
      </w:r>
    </w:p>
    <w:p w:rsidR="00C62791"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军人配偶随军前在机关或者事业单位工作的，由安置地人民政府及其主管部门按照国家有关规定，安排到相应的工作单位。其中，随军前是公务员的，采取转任等方式，在规定的编制限额和职数内，结合当地和随军家属本人实际情况，原则上安置到机关相应岗位；随军前是事业单位工作人员的，采取交流方式，在规定的编制限额和设置的岗位数内，结合当地和随军家属本人实际情况，原则上安置到事业单位相应岗位。经个人和接收单位双向选择，也可以按照规定安置到其他单位适宜岗位。</w:t>
      </w:r>
    </w:p>
    <w:p w:rsidR="00BD3C98" w:rsidRPr="00BD3C98" w:rsidRDefault="00BD3C98" w:rsidP="00BD3C98">
      <w:pPr>
        <w:spacing w:line="320" w:lineRule="exact"/>
        <w:ind w:firstLine="472"/>
        <w:rPr>
          <w:rFonts w:ascii="微软雅黑" w:eastAsia="微软雅黑" w:hAnsi="微软雅黑"/>
          <w:sz w:val="24"/>
        </w:rPr>
      </w:pP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lastRenderedPageBreak/>
        <w:t>军人配偶随军前在其他单位工作或者无工作单位且有就业能力和就业意愿的，由安置地人民政府提供职业指导、职业介绍、职业培训等就业服务，按照规定落实相关扶持政策，帮助其实现就业。</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烈士遗属、因公牺牲军人遗属和符合规定条件的军人配偶，当地人民政府应当优先安排就业。符合条件的军官和军士退出现役时，其配偶和子女可以按照国家有关规定随调随迁。</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第四十七条　国家鼓励有用工需求的用人单位优先安排随军家属就业。国有企业在新招录职工时，应当按照用工需求的适当比例聘用随军家属；有条件的民营企业在新招录职工时，可以按照用工需求的适当比例聘用随军家属。</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国家鼓励和扶持有条件、有意愿的军人配偶自主就业、自主创业，按照规定落实相关扶持政策。</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第四十八条　驻边疆国境的县（市）、沙漠区、国家确定的边远地区中的三类地区和军队确定的特、一、二类岛屿部队的军官、军士，其符合随军条件无法随军的家属，可以选择在军人、军人配偶原户籍所在地或者军人父母、军人配偶父母户籍所在地自愿落户，所在地人民政府应当妥善安置。</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第四十九条　随军的烈士遗属、因公牺牲军人遗属、病故军人遗属，移交地方人民政府安置的，享受本条例和当地人民政府规定的优待。</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第五十条　退出现役后，在机关、群团组织、企业事业单位和社会组织工作的残疾军人，享受与所在单位工伤人员同等的生活福利和医疗待遇。所在单位不得因其残疾将其辞退、解除聘用合同或者劳动合同。</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第五十一条　国家适应住房保障制度改革发展要求，逐步完善抚恤优待对象住房优待办法，适当加大对参战退役军人、烈士遗属、因公牺牲军人遗属、病故军人遗属的优待力度。符合当地住房保障条件的抚恤优待对象承租、购买保障性住房的，县级以上地方人民政府有关部门应当给予优先照顾。居住农村的符合条件的抚恤优待对象，同等条件下优先纳入国家或者地方实施的农村危房改造相关项目范围。</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第五十二条　军人凭军官证、军士证、义务兵证、学员证等有效证件，残疾军人凭《中华人民共和国残疾军人证》，烈士遗属、因公牺牲军人遗属、病故军人遗属凭优待证，乘坐境内运行的铁路旅客列车、轮船、长途客运班车和民航班机，享受购票、安检、候乘、通行等优先服务，随同出行的家属可以一同享受优先服务；残疾军人享受减收国内运输经营者对外公布票价50%的优待。</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军人、残疾军人凭证免费乘坐市内公共汽车、电车、轮渡和轨道交通工具。</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第五十三条　抚恤优待对象参观游览图书馆、博物馆、美术馆、科技馆、纪念馆、体育场馆等公共文化设施和公园、展览馆、名胜古迹等按照规定享受优待及优惠服务。</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第五十四条　军人依法享受个人所得税优惠政策。退役军人从事个体经营或者企业招用退役军人，符合条件的，依法享受税收优惠。</w:t>
      </w:r>
    </w:p>
    <w:p w:rsidR="00C62791" w:rsidRPr="00BD3C98" w:rsidRDefault="00245F85" w:rsidP="00BD3C98">
      <w:pPr>
        <w:pStyle w:val="3"/>
        <w:spacing w:line="320" w:lineRule="exact"/>
        <w:rPr>
          <w:rFonts w:ascii="微软雅黑" w:eastAsia="微软雅黑" w:hAnsi="微软雅黑"/>
          <w:sz w:val="24"/>
          <w:szCs w:val="24"/>
        </w:rPr>
      </w:pPr>
      <w:r w:rsidRPr="00BD3C98">
        <w:rPr>
          <w:rFonts w:ascii="微软雅黑" w:eastAsia="微软雅黑" w:hAnsi="微软雅黑" w:hint="eastAsia"/>
          <w:sz w:val="24"/>
          <w:szCs w:val="24"/>
        </w:rPr>
        <w:t>第五章　法律责任</w:t>
      </w:r>
    </w:p>
    <w:p w:rsidR="00C62791" w:rsidRPr="00BD3C98" w:rsidRDefault="00C62791" w:rsidP="00BD3C98">
      <w:pPr>
        <w:pStyle w:val="af-"/>
        <w:spacing w:line="320" w:lineRule="exact"/>
        <w:rPr>
          <w:rFonts w:ascii="微软雅黑" w:eastAsia="微软雅黑" w:hAnsi="微软雅黑" w:hint="default"/>
          <w:sz w:val="24"/>
        </w:rPr>
      </w:pP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第五十五条　军人抚恤优待管理单位及其工作人员挪用、截留、私分军人抚恤优待所需经费和工作经费，构成犯罪的，依法追究相关责任人员的刑事责任；尚不构成犯罪的，对相关责任人员依法给予处分。被挪用、截留、私分的军人抚恤优待所需经费和工作经费，由上一级人民政府退役军人工作主管部门、军队有关部门责令追回。</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第五十六条　军人抚恤优待管理单位及其工作人员、参与军人抚恤优待工作的单位及其工作人员有下列行为之一的，由其上级主管部门责令改正；情节严重，构成犯罪的，依法追究相关责任人员的刑事责任；尚不构成犯罪的，对相关责任人员依法给予处分：</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（一）违反规定审批军人抚恤待遇的；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（二）在审批军人抚恤待遇工作中出具虚假诊断、鉴定、证明的；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（三）不按照规定的标准、数额、对象审批或者发放抚恤金、补助金、优待金的；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（四）在军人抚恤优待工作中利用职权谋取私利的；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（五）有其他违反法律法规行为的。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第五十七条　负有军人优待义务的单位不履行优待义务的，由县级以上地方人民政府退役军人工作主管部门责令限期履行义务；逾期仍未履行的，处以2万元以上5万元以下罚款；对直接负责的主管人员和其他直接责任人员，依法给予处分。因不履行优待义务使抚恤优待对象受到损失的，应当依法承担赔偿责任。</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lastRenderedPageBreak/>
        <w:t>第五十八条　抚恤优待对象及其他人员有下列行为之一的，由县级以上地方人民政府退役军人工作主管部门、军队有关部门取消相关待遇、追缴违法所得，并由其所在单位或者有关部门依法给予处分；构成犯罪的，依法追究刑事责任：</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（一）冒领抚恤金、补助金、优待金的；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（二）伪造残情、伤情、病情骗取医药费等费用或者相关抚恤优待待遇的；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（三）出具虚假证明，伪造证件、印章骗取抚恤金、补助金、优待金的；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（四）其他弄虚作假骗取抚恤优待待遇的。</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第五十九条　抚恤优待对象被判处有期徒刑、剥夺政治权利或者被通缉期间，中止发放抚恤金、补助金；被判处死刑、无期徒刑以及被军队开除军籍的，取消其抚恤优待资格。</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抚恤优待对象有前款规定情形的，由省级人民政府退役军人工作主管部门按照国家有关规定中止或者取消其抚恤优待相关待遇，报国务院退役军人工作主管部门备案。</w:t>
      </w:r>
    </w:p>
    <w:p w:rsidR="00C62791" w:rsidRPr="00BD3C98" w:rsidRDefault="00C62791" w:rsidP="00BD3C98">
      <w:pPr>
        <w:pStyle w:val="af-"/>
        <w:spacing w:line="320" w:lineRule="exact"/>
        <w:rPr>
          <w:rFonts w:ascii="微软雅黑" w:eastAsia="微软雅黑" w:hAnsi="微软雅黑" w:hint="default"/>
          <w:sz w:val="24"/>
        </w:rPr>
      </w:pPr>
    </w:p>
    <w:p w:rsidR="00C62791" w:rsidRPr="00BD3C98" w:rsidRDefault="00245F85" w:rsidP="00BD3C98">
      <w:pPr>
        <w:pStyle w:val="3"/>
        <w:spacing w:line="320" w:lineRule="exact"/>
        <w:rPr>
          <w:rFonts w:ascii="微软雅黑" w:eastAsia="微软雅黑" w:hAnsi="微软雅黑"/>
          <w:sz w:val="24"/>
          <w:szCs w:val="24"/>
        </w:rPr>
      </w:pPr>
      <w:r w:rsidRPr="00BD3C98">
        <w:rPr>
          <w:rFonts w:ascii="微软雅黑" w:eastAsia="微软雅黑" w:hAnsi="微软雅黑" w:hint="eastAsia"/>
          <w:sz w:val="24"/>
          <w:szCs w:val="24"/>
        </w:rPr>
        <w:t>第六章　附　　则</w:t>
      </w:r>
    </w:p>
    <w:p w:rsidR="00C62791" w:rsidRPr="00BD3C98" w:rsidRDefault="00C62791" w:rsidP="00BD3C98">
      <w:pPr>
        <w:pStyle w:val="af-"/>
        <w:spacing w:line="320" w:lineRule="exact"/>
        <w:rPr>
          <w:rFonts w:ascii="微软雅黑" w:eastAsia="微软雅黑" w:hAnsi="微软雅黑" w:hint="default"/>
          <w:sz w:val="24"/>
        </w:rPr>
      </w:pP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第六十条　本条例适用于中国人民武装警察部队。</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第六十一条　军队离休退休干部和退休军士的抚恤优待，按照本条例有关军人抚恤优待的规定执行。</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参试退役军人参照本条例有关参战退役军人的规定执行。</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因参战以及参加非战争军事行动、军事训练和执行军事勤务伤亡的预备役人员、民兵、民工、其他人员的抚恤，参照本条例的有关规定办理。</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第六十二条　国家按照规定为符合条件的参战退役军人、带病回乡退役军人、年满60周岁农村籍退役士兵、1954年10月31日之前入伍后经批准退出现役的人员，以及居住在农村和城镇无工作单位且年满60周岁、在国家建立定期抚恤金制度时已满18周岁的烈士子女，发放定期生活补助。</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享受国家定期生活补助的参战退役军人去世后，继续发放6个月其原享受的定期生活补助，作为丧葬补助。</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第六十三条　深化国防和军队改革期间现役军人转改的文职人员，按照本条例有关军人抚恤优待的规定执行。</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其他文职人员因在作战和有作战背景的军事行动中承担支援保障任务、参加非战争军事行动以及军级以上单位批准且列入军事训练计划的军事训练伤亡的抚恤优待，参照本条例的有关规定办理。</w:t>
      </w:r>
    </w:p>
    <w:p w:rsidR="00C62791" w:rsidRPr="00BD3C98" w:rsidRDefault="00245F85" w:rsidP="00BD3C98">
      <w:pPr>
        <w:spacing w:line="320" w:lineRule="exact"/>
        <w:ind w:firstLine="472"/>
        <w:rPr>
          <w:rFonts w:ascii="微软雅黑" w:eastAsia="微软雅黑" w:hAnsi="微软雅黑"/>
          <w:sz w:val="24"/>
        </w:rPr>
      </w:pPr>
      <w:r w:rsidRPr="00BD3C98">
        <w:rPr>
          <w:rFonts w:ascii="微软雅黑" w:eastAsia="微软雅黑" w:hAnsi="微软雅黑" w:hint="eastAsia"/>
          <w:sz w:val="24"/>
        </w:rPr>
        <w:t>第六十四条　本条例自2024年10月1日起施行。</w:t>
      </w:r>
      <w:bookmarkStart w:id="0" w:name="_GoBack"/>
      <w:bookmarkEnd w:id="0"/>
    </w:p>
    <w:sectPr w:rsidR="00C62791" w:rsidRPr="00BD3C98" w:rsidSect="00BD3C9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283"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CAC" w:rsidRDefault="003C1CAC" w:rsidP="00BD3C98">
      <w:pPr>
        <w:ind w:firstLine="640"/>
      </w:pPr>
      <w:r>
        <w:separator/>
      </w:r>
    </w:p>
  </w:endnote>
  <w:endnote w:type="continuationSeparator" w:id="0">
    <w:p w:rsidR="003C1CAC" w:rsidRDefault="003C1CAC" w:rsidP="00BD3C9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791" w:rsidRDefault="00AF0B36">
    <w:pPr>
      <w:tabs>
        <w:tab w:val="center" w:pos="4153"/>
        <w:tab w:val="right" w:pos="8306"/>
      </w:tabs>
      <w:ind w:firstLineChars="0" w:firstLine="0"/>
      <w:jc w:val="left"/>
      <w:rPr>
        <w:rFonts w:ascii="宋体" w:eastAsia="宋体" w:hAnsi="宋体"/>
        <w:sz w:val="28"/>
        <w:szCs w:val="28"/>
      </w:rPr>
    </w:pPr>
    <w:r w:rsidRPr="00AF0B36">
      <w:rPr>
        <w:sz w:val="28"/>
      </w:rPr>
      <w:pict>
        <v:shapetype id="_x0000_t202" coordsize="21600,21600" o:spt="202" path="m,l,21600r21600,l21600,xe">
          <v:stroke joinstyle="miter"/>
          <v:path gradientshapeok="t" o:connecttype="rect"/>
        </v:shapetype>
        <v:shape id="_x0000_s1027" type="#_x0000_t202" style="position:absolute;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C62791" w:rsidRDefault="00245F85">
                <w:pPr>
                  <w:tabs>
                    <w:tab w:val="center" w:pos="4153"/>
                    <w:tab w:val="right" w:pos="8306"/>
                  </w:tabs>
                  <w:ind w:firstLineChars="0" w:firstLine="0"/>
                  <w:jc w:val="left"/>
                </w:pPr>
                <w:r>
                  <w:rPr>
                    <w:rFonts w:ascii="宋体" w:eastAsia="宋体" w:hAnsi="宋体" w:hint="eastAsia"/>
                    <w:sz w:val="28"/>
                    <w:szCs w:val="28"/>
                  </w:rPr>
                  <w:t xml:space="preserve">　－</w:t>
                </w:r>
                <w:r w:rsidR="00AF0B36">
                  <w:rPr>
                    <w:rFonts w:ascii="宋体" w:eastAsia="宋体" w:hAnsi="宋体"/>
                    <w:sz w:val="28"/>
                    <w:szCs w:val="28"/>
                  </w:rPr>
                  <w:fldChar w:fldCharType="begin"/>
                </w:r>
                <w:r>
                  <w:rPr>
                    <w:rFonts w:ascii="宋体" w:eastAsia="宋体" w:hAnsi="宋体"/>
                    <w:sz w:val="28"/>
                    <w:szCs w:val="28"/>
                  </w:rPr>
                  <w:instrText>PAGE   \* MERGEFORMAT</w:instrText>
                </w:r>
                <w:r w:rsidR="00AF0B36">
                  <w:rPr>
                    <w:rFonts w:ascii="宋体" w:eastAsia="宋体" w:hAnsi="宋体"/>
                    <w:sz w:val="28"/>
                    <w:szCs w:val="28"/>
                  </w:rPr>
                  <w:fldChar w:fldCharType="separate"/>
                </w:r>
                <w:r w:rsidR="00BD3C98" w:rsidRPr="00BD3C98">
                  <w:rPr>
                    <w:rFonts w:ascii="宋体" w:eastAsia="宋体" w:hAnsi="宋体"/>
                    <w:noProof/>
                    <w:sz w:val="28"/>
                    <w:szCs w:val="28"/>
                    <w:lang w:val="zh-CN"/>
                  </w:rPr>
                  <w:t>6</w:t>
                </w:r>
                <w:r w:rsidR="00AF0B36">
                  <w:rPr>
                    <w:rFonts w:ascii="宋体" w:eastAsia="宋体" w:hAnsi="宋体"/>
                    <w:sz w:val="28"/>
                    <w:szCs w:val="28"/>
                  </w:rPr>
                  <w:fldChar w:fldCharType="end"/>
                </w:r>
                <w:r>
                  <w:rPr>
                    <w:rFonts w:ascii="宋体" w:eastAsia="宋体" w:hAnsi="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791" w:rsidRDefault="00462F8A" w:rsidP="00462F8A">
    <w:pPr>
      <w:tabs>
        <w:tab w:val="center" w:pos="4153"/>
        <w:tab w:val="left" w:pos="4995"/>
        <w:tab w:val="right" w:pos="8306"/>
        <w:tab w:val="right" w:pos="10466"/>
      </w:tabs>
      <w:wordWrap w:val="0"/>
      <w:ind w:firstLine="640"/>
      <w:jc w:val="left"/>
      <w:rPr>
        <w:rFonts w:eastAsia="宋体"/>
      </w:rPr>
    </w:pPr>
    <w:r>
      <w:rPr>
        <w:rFonts w:eastAsia="宋体"/>
      </w:rPr>
      <w:tab/>
    </w:r>
    <w:r>
      <w:rPr>
        <w:rFonts w:eastAsia="宋体"/>
      </w:rPr>
      <w:tab/>
    </w:r>
    <w:r>
      <w:rPr>
        <w:rFonts w:eastAsia="宋体"/>
      </w:rPr>
      <w:tab/>
    </w:r>
    <w:r>
      <w:rPr>
        <w:rFonts w:eastAsia="宋体"/>
      </w:rPr>
      <w:tab/>
    </w:r>
    <w:r w:rsidR="00AF0B36" w:rsidRPr="00AF0B36">
      <w:pict>
        <v:shapetype id="_x0000_t202" coordsize="21600,21600" o:spt="202" path="m,l,21600r21600,l21600,xe">
          <v:stroke joinstyle="miter"/>
          <v:path gradientshapeok="t" o:connecttype="rect"/>
        </v:shapetype>
        <v:shape id="_x0000_s1026" type="#_x0000_t202" style="position:absolute;left:0;text-align:left;margin-left:447pt;margin-top:0;width:77.05pt;height:18.15pt;z-index:251659264;mso-wrap-style:none;mso-position-horizontal-relative:margin;mso-position-vertical-relative:text"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62791" w:rsidRDefault="00245F85" w:rsidP="00BD3C98">
                <w:pPr>
                  <w:tabs>
                    <w:tab w:val="center" w:pos="4153"/>
                    <w:tab w:val="right" w:pos="8306"/>
                  </w:tabs>
                  <w:wordWrap w:val="0"/>
                  <w:ind w:firstLine="560"/>
                  <w:jc w:val="right"/>
                </w:pPr>
                <w:r>
                  <w:rPr>
                    <w:rFonts w:ascii="宋体" w:eastAsia="宋体" w:hAnsi="宋体" w:hint="eastAsia"/>
                    <w:sz w:val="28"/>
                    <w:szCs w:val="28"/>
                  </w:rPr>
                  <w:t>－</w:t>
                </w:r>
                <w:r w:rsidR="00AF0B36">
                  <w:rPr>
                    <w:rFonts w:ascii="宋体" w:eastAsia="宋体" w:hAnsi="宋体"/>
                    <w:sz w:val="28"/>
                    <w:szCs w:val="28"/>
                  </w:rPr>
                  <w:fldChar w:fldCharType="begin"/>
                </w:r>
                <w:r>
                  <w:rPr>
                    <w:rFonts w:ascii="宋体" w:eastAsia="宋体" w:hAnsi="宋体"/>
                    <w:sz w:val="28"/>
                    <w:szCs w:val="28"/>
                  </w:rPr>
                  <w:instrText>PAGE   \* MERGEFORMAT</w:instrText>
                </w:r>
                <w:r w:rsidR="00AF0B36">
                  <w:rPr>
                    <w:rFonts w:ascii="宋体" w:eastAsia="宋体" w:hAnsi="宋体"/>
                    <w:sz w:val="28"/>
                    <w:szCs w:val="28"/>
                  </w:rPr>
                  <w:fldChar w:fldCharType="separate"/>
                </w:r>
                <w:r w:rsidR="00462F8A" w:rsidRPr="00462F8A">
                  <w:rPr>
                    <w:rFonts w:ascii="宋体" w:eastAsia="宋体" w:hAnsi="宋体"/>
                    <w:noProof/>
                    <w:sz w:val="28"/>
                    <w:szCs w:val="28"/>
                    <w:lang w:val="zh-CN"/>
                  </w:rPr>
                  <w:t>2</w:t>
                </w:r>
                <w:r w:rsidR="00AF0B36">
                  <w:rPr>
                    <w:rFonts w:ascii="宋体" w:eastAsia="宋体" w:hAnsi="宋体"/>
                    <w:sz w:val="28"/>
                    <w:szCs w:val="28"/>
                  </w:rPr>
                  <w:fldChar w:fldCharType="end"/>
                </w:r>
                <w:r>
                  <w:rPr>
                    <w:rFonts w:ascii="宋体" w:eastAsia="宋体" w:hAnsi="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98" w:rsidRDefault="00BD3C98" w:rsidP="00BD3C98">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CAC" w:rsidRDefault="003C1CAC" w:rsidP="00BD3C98">
      <w:pPr>
        <w:ind w:firstLine="640"/>
      </w:pPr>
      <w:r>
        <w:separator/>
      </w:r>
    </w:p>
  </w:footnote>
  <w:footnote w:type="continuationSeparator" w:id="0">
    <w:p w:rsidR="003C1CAC" w:rsidRDefault="003C1CAC" w:rsidP="00BD3C9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98" w:rsidRDefault="00BD3C98" w:rsidP="00BD3C98">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98" w:rsidRDefault="00BD3C98" w:rsidP="00BD3C98">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98" w:rsidRDefault="00BD3C98" w:rsidP="00BD3C98">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UyMDJiYWIyOWJkZDIxMmZjMTI1NjJiOTNiNzNiZjE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5F85"/>
    <w:rsid w:val="00247B39"/>
    <w:rsid w:val="00265F71"/>
    <w:rsid w:val="002E3D11"/>
    <w:rsid w:val="002F77E5"/>
    <w:rsid w:val="00303251"/>
    <w:rsid w:val="00307CD3"/>
    <w:rsid w:val="00315BE5"/>
    <w:rsid w:val="00353AD7"/>
    <w:rsid w:val="003A0332"/>
    <w:rsid w:val="003C1CAC"/>
    <w:rsid w:val="003F636B"/>
    <w:rsid w:val="00420DB2"/>
    <w:rsid w:val="0044207F"/>
    <w:rsid w:val="00462F8A"/>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AF0B36"/>
    <w:rsid w:val="00B12059"/>
    <w:rsid w:val="00B32293"/>
    <w:rsid w:val="00B718F5"/>
    <w:rsid w:val="00B90B92"/>
    <w:rsid w:val="00BB0938"/>
    <w:rsid w:val="00BB259A"/>
    <w:rsid w:val="00BC1DEF"/>
    <w:rsid w:val="00BC4088"/>
    <w:rsid w:val="00BD3C98"/>
    <w:rsid w:val="00BF513D"/>
    <w:rsid w:val="00C16EFC"/>
    <w:rsid w:val="00C62791"/>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3D7A9E"/>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2BD4B4D"/>
    <w:rsid w:val="73DA7B1A"/>
    <w:rsid w:val="74905ACD"/>
    <w:rsid w:val="74933140"/>
    <w:rsid w:val="79681B1A"/>
    <w:rsid w:val="7A805F15"/>
    <w:rsid w:val="7A861051"/>
    <w:rsid w:val="7C3A702B"/>
    <w:rsid w:val="7C4A4A2C"/>
    <w:rsid w:val="7CE40CE5"/>
    <w:rsid w:val="7D4C0330"/>
    <w:rsid w:val="7EDC56E4"/>
    <w:rsid w:val="7EF639AA"/>
    <w:rsid w:val="7F341F96"/>
    <w:rsid w:val="7F47D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91"/>
    <w:pPr>
      <w:widowControl w:val="0"/>
      <w:ind w:firstLineChars="200" w:firstLine="632"/>
      <w:jc w:val="both"/>
    </w:pPr>
    <w:rPr>
      <w:rFonts w:ascii="Times New Roman" w:eastAsia="仿宋_GB2312" w:hAnsi="Times New Roman"/>
      <w:kern w:val="2"/>
      <w:sz w:val="32"/>
      <w:szCs w:val="24"/>
    </w:rPr>
  </w:style>
  <w:style w:type="paragraph" w:styleId="1">
    <w:name w:val="heading 1"/>
    <w:basedOn w:val="a"/>
    <w:next w:val="a"/>
    <w:uiPriority w:val="9"/>
    <w:qFormat/>
    <w:rsid w:val="00C62791"/>
    <w:pPr>
      <w:keepNext/>
      <w:keepLines/>
      <w:ind w:firstLineChars="0" w:firstLine="0"/>
      <w:jc w:val="center"/>
      <w:outlineLvl w:val="0"/>
    </w:pPr>
    <w:rPr>
      <w:rFonts w:eastAsia="宋体"/>
      <w:kern w:val="44"/>
      <w:sz w:val="44"/>
    </w:rPr>
  </w:style>
  <w:style w:type="paragraph" w:styleId="2">
    <w:name w:val="heading 2"/>
    <w:basedOn w:val="a"/>
    <w:next w:val="a"/>
    <w:uiPriority w:val="9"/>
    <w:unhideWhenUsed/>
    <w:qFormat/>
    <w:rsid w:val="00C62791"/>
    <w:pPr>
      <w:keepNext/>
      <w:keepLines/>
      <w:jc w:val="center"/>
      <w:outlineLvl w:val="1"/>
    </w:pPr>
    <w:rPr>
      <w:rFonts w:ascii="Arial" w:eastAsia="黑体" w:hAnsi="Arial"/>
    </w:rPr>
  </w:style>
  <w:style w:type="paragraph" w:styleId="3">
    <w:name w:val="heading 3"/>
    <w:basedOn w:val="a"/>
    <w:next w:val="a"/>
    <w:uiPriority w:val="9"/>
    <w:unhideWhenUsed/>
    <w:qFormat/>
    <w:rsid w:val="00C62791"/>
    <w:pPr>
      <w:keepNext/>
      <w:keepLines/>
      <w:ind w:firstLineChars="0" w:firstLine="0"/>
      <w:jc w:val="center"/>
      <w:outlineLvl w:val="2"/>
    </w:pPr>
    <w:rPr>
      <w:rFonts w:eastAsia="黑体"/>
      <w:bCs/>
      <w:szCs w:val="32"/>
    </w:rPr>
  </w:style>
  <w:style w:type="paragraph" w:styleId="4">
    <w:name w:val="heading 4"/>
    <w:basedOn w:val="a"/>
    <w:next w:val="a"/>
    <w:uiPriority w:val="9"/>
    <w:unhideWhenUsed/>
    <w:qFormat/>
    <w:rsid w:val="00C62791"/>
    <w:pPr>
      <w:keepNext/>
      <w:keepLines/>
      <w:jc w:val="center"/>
      <w:outlineLvl w:val="3"/>
    </w:pPr>
    <w:rPr>
      <w:rFonts w:ascii="Cambria" w:eastAsia="宋体" w:hAnsi="Cambria"/>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C627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Title"/>
    <w:basedOn w:val="a"/>
    <w:uiPriority w:val="10"/>
    <w:qFormat/>
    <w:rsid w:val="00C62791"/>
    <w:pPr>
      <w:jc w:val="center"/>
      <w:outlineLvl w:val="0"/>
    </w:pPr>
    <w:rPr>
      <w:rFonts w:ascii="Arial" w:hAnsi="Arial"/>
      <w:b/>
    </w:rPr>
  </w:style>
  <w:style w:type="paragraph" w:customStyle="1" w:styleId="ab-">
    <w:name w:val="ab-法规题注"/>
    <w:basedOn w:val="a"/>
    <w:qFormat/>
    <w:rsid w:val="00C62791"/>
    <w:pPr>
      <w:ind w:leftChars="200" w:left="632" w:rightChars="200" w:right="632"/>
    </w:pPr>
    <w:rPr>
      <w:rFonts w:eastAsia="楷体_GB2312"/>
    </w:rPr>
  </w:style>
  <w:style w:type="paragraph" w:customStyle="1" w:styleId="ac-">
    <w:name w:val="ac-法规目录标题"/>
    <w:basedOn w:val="a"/>
    <w:qFormat/>
    <w:rsid w:val="00C62791"/>
    <w:pPr>
      <w:ind w:leftChars="200" w:left="632" w:rightChars="200" w:right="632"/>
      <w:jc w:val="center"/>
    </w:pPr>
    <w:rPr>
      <w:rFonts w:ascii="楷体_GB2312" w:eastAsia="楷体_GB2312" w:hAnsi="楷体_GB2312"/>
    </w:rPr>
  </w:style>
  <w:style w:type="paragraph" w:customStyle="1" w:styleId="ad-">
    <w:name w:val="ad-法规目录列表章"/>
    <w:basedOn w:val="a"/>
    <w:qFormat/>
    <w:rsid w:val="00C62791"/>
    <w:pPr>
      <w:ind w:leftChars="200" w:left="1896" w:rightChars="200" w:right="632" w:hangingChars="400" w:hanging="1264"/>
      <w:jc w:val="left"/>
    </w:pPr>
    <w:rPr>
      <w:rFonts w:ascii="楷体_GB2312" w:eastAsia="楷体_GB2312" w:hAnsi="楷体_GB2312"/>
    </w:rPr>
  </w:style>
  <w:style w:type="paragraph" w:customStyle="1" w:styleId="af-">
    <w:name w:val="af-法规空行"/>
    <w:basedOn w:val="a"/>
    <w:next w:val="a"/>
    <w:qFormat/>
    <w:rsid w:val="00C62791"/>
    <w:pPr>
      <w:ind w:firstLineChars="0" w:firstLine="0"/>
    </w:pPr>
    <w:rPr>
      <w:rFonts w:eastAsia="宋体" w:hint="eastAsia"/>
    </w:rPr>
  </w:style>
  <w:style w:type="paragraph" w:customStyle="1" w:styleId="ae-">
    <w:name w:val="ae-法规目录列表节"/>
    <w:basedOn w:val="a"/>
    <w:qFormat/>
    <w:rsid w:val="00C62791"/>
    <w:pPr>
      <w:ind w:leftChars="400" w:left="2528" w:rightChars="400" w:right="1264" w:hangingChars="400" w:hanging="1264"/>
      <w:jc w:val="left"/>
    </w:pPr>
    <w:rPr>
      <w:rFonts w:ascii="楷体_GB2312" w:eastAsia="楷体_GB2312" w:hAnsi="楷体_GB2312"/>
    </w:rPr>
  </w:style>
  <w:style w:type="paragraph" w:styleId="a5">
    <w:name w:val="footer"/>
    <w:basedOn w:val="a"/>
    <w:link w:val="Char"/>
    <w:rsid w:val="00BD3C98"/>
    <w:pPr>
      <w:tabs>
        <w:tab w:val="center" w:pos="4153"/>
        <w:tab w:val="right" w:pos="8306"/>
      </w:tabs>
      <w:snapToGrid w:val="0"/>
      <w:jc w:val="left"/>
    </w:pPr>
    <w:rPr>
      <w:sz w:val="18"/>
      <w:szCs w:val="18"/>
    </w:rPr>
  </w:style>
  <w:style w:type="character" w:customStyle="1" w:styleId="Char">
    <w:name w:val="页脚 Char"/>
    <w:basedOn w:val="a0"/>
    <w:link w:val="a5"/>
    <w:rsid w:val="00BD3C98"/>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TotalTime>40</TotalTime>
  <Pages>8</Pages>
  <Words>1746</Words>
  <Characters>9953</Characters>
  <Application>Microsoft Office Word</Application>
  <DocSecurity>0</DocSecurity>
  <Lines>82</Lines>
  <Paragraphs>23</Paragraphs>
  <ScaleCrop>false</ScaleCrop>
  <Company>Newdaxie</Company>
  <LinksUpToDate>false</LinksUpToDate>
  <CharactersWithSpaces>11676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马儿</dc:creator>
  <cp:lastModifiedBy>Zhanglb</cp:lastModifiedBy>
  <cp:revision>16</cp:revision>
  <dcterms:created xsi:type="dcterms:W3CDTF">2024-08-01T00:27:00Z</dcterms:created>
  <dcterms:modified xsi:type="dcterms:W3CDTF">2025-08-04T05:17:00Z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6EA01817519F4886929AC71FA7C93576_13</vt:lpwstr>
  </property>
  <property fmtid="{D5CDD505-2E9C-101B-9397-08002B2CF9AE}" pid="3" name="KSOProductBuildVer">
    <vt:lpwstr>2052-12.1.0.17827</vt:lpwstr>
  </property>
</Properties>
</file>